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68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sdtEndPr>
      <w:sdtContent>
        <w:p w14:paraId="787645E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6BD9EA66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_Toc7988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一、目标定位</w:t>
          </w:r>
          <w:r>
            <w:tab/>
          </w:r>
          <w:r>
            <w:fldChar w:fldCharType="begin"/>
          </w:r>
          <w:r>
            <w:instrText xml:space="preserve"> PAGEREF _Toc7988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CE8AA6A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_Toc8539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二、平台简介</w:t>
          </w:r>
          <w:r>
            <w:tab/>
          </w:r>
          <w:r>
            <w:fldChar w:fldCharType="begin"/>
          </w:r>
          <w:r>
            <w:instrText xml:space="preserve"> PAGEREF _Toc8539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6AEA1DC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_Toc24292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三、功能介绍</w:t>
          </w:r>
          <w:r>
            <w:tab/>
          </w:r>
          <w:r>
            <w:fldChar w:fldCharType="begin"/>
          </w:r>
          <w:r>
            <w:instrText xml:space="preserve"> PAGEREF _Toc24292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A777E2C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  <w:lang w:val="en-US" w:eastAsia="zh-CN"/>
            </w:rPr>
            <w:t>电脑端登录</w:t>
          </w:r>
          <w:r>
            <w:tab/>
          </w:r>
          <w:r>
            <w:fldChar w:fldCharType="begin"/>
          </w:r>
          <w:r>
            <w:instrText xml:space="preserve"> PAGEREF _Toc321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4A5B1BF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_Toc21615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  <w:lang w:val="en-US" w:eastAsia="zh-CN"/>
            </w:rPr>
            <w:t>工作台介绍</w:t>
          </w:r>
          <w:r>
            <w:tab/>
          </w:r>
          <w:r>
            <w:fldChar w:fldCharType="begin"/>
          </w:r>
          <w:r>
            <w:instrText xml:space="preserve"> PAGEREF _Toc21615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894E8A5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_Toc2693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四</w:t>
          </w:r>
          <w:r>
            <w:rPr>
              <w:rFonts w:hint="eastAsia"/>
            </w:rPr>
            <w:t>、学生服务</w:t>
          </w:r>
          <w:r>
            <w:tab/>
          </w:r>
          <w:r>
            <w:fldChar w:fldCharType="begin"/>
          </w:r>
          <w:r>
            <w:instrText xml:space="preserve"> PAGEREF _Toc2693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35B70D0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_Toc32273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学生简历</w:t>
          </w:r>
          <w:r>
            <w:tab/>
          </w:r>
          <w:r>
            <w:fldChar w:fldCharType="begin"/>
          </w:r>
          <w:r>
            <w:instrText xml:space="preserve"> PAGEREF _Toc32273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FC8A166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_Toc13305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求职意愿</w:t>
          </w:r>
          <w:r>
            <w:tab/>
          </w:r>
          <w:r>
            <w:fldChar w:fldCharType="begin"/>
          </w:r>
          <w:r>
            <w:instrText xml:space="preserve"> PAGEREF _Toc13305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F6E9DF6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_Toc10954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职业测评</w:t>
          </w:r>
          <w:r>
            <w:tab/>
          </w:r>
          <w:r>
            <w:fldChar w:fldCharType="begin"/>
          </w:r>
          <w:r>
            <w:instrText xml:space="preserve"> PAGEREF _Toc10954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654FDDE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_Toc24105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五</w:t>
          </w:r>
          <w:r>
            <w:rPr>
              <w:rFonts w:hint="eastAsia"/>
            </w:rPr>
            <w:t>、就业管理</w:t>
          </w:r>
          <w:r>
            <w:tab/>
          </w:r>
          <w:r>
            <w:fldChar w:fldCharType="begin"/>
          </w:r>
          <w:r>
            <w:instrText xml:space="preserve"> PAGEREF _Toc24105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7C3215E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_Toc6212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生源信息</w:t>
          </w:r>
          <w:r>
            <w:tab/>
          </w:r>
          <w:r>
            <w:fldChar w:fldCharType="begin"/>
          </w:r>
          <w:r>
            <w:instrText xml:space="preserve"> PAGEREF _Toc6212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5248500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_Toc23102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（二）毕业去向</w:t>
          </w:r>
          <w:r>
            <w:tab/>
          </w:r>
          <w:r>
            <w:fldChar w:fldCharType="begin"/>
          </w:r>
          <w:r>
            <w:instrText xml:space="preserve"> PAGEREF _Toc23102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8C3CE8E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_Toc15516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（三）就业推荐表管理</w:t>
          </w:r>
          <w:r>
            <w:tab/>
          </w:r>
          <w:r>
            <w:fldChar w:fldCharType="begin"/>
          </w:r>
          <w:r>
            <w:instrText xml:space="preserve"> PAGEREF _Toc15516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74B22FC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_Toc28947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（四）学生档案管理</w:t>
          </w:r>
          <w:r>
            <w:tab/>
          </w:r>
          <w:r>
            <w:fldChar w:fldCharType="begin"/>
          </w:r>
          <w:r>
            <w:instrText xml:space="preserve"> PAGEREF _Toc28947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482F04B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_Toc939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（五）就业进度填报</w:t>
          </w:r>
          <w:r>
            <w:tab/>
          </w:r>
          <w:r>
            <w:fldChar w:fldCharType="begin"/>
          </w:r>
          <w:r>
            <w:instrText xml:space="preserve"> PAGEREF _Toc939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AFD12AF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_Toc13275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（六）就业签约统计</w:t>
          </w:r>
          <w:r>
            <w:tab/>
          </w:r>
          <w:r>
            <w:fldChar w:fldCharType="begin"/>
          </w:r>
          <w:r>
            <w:instrText xml:space="preserve"> PAGEREF _Toc13275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DD437BC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_Toc17299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（七）毕业生就业情况</w:t>
          </w:r>
          <w:r>
            <w:tab/>
          </w:r>
          <w:r>
            <w:fldChar w:fldCharType="begin"/>
          </w:r>
          <w:r>
            <w:instrText xml:space="preserve"> PAGEREF _Toc17299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42B4F23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_Toc27398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（八）生源数据大屏</w:t>
          </w:r>
          <w:r>
            <w:tab/>
          </w:r>
          <w:r>
            <w:fldChar w:fldCharType="begin"/>
          </w:r>
          <w:r>
            <w:instrText xml:space="preserve"> PAGEREF _Toc27398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EEB970D"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_Toc2699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（九）毕业去向数据大屏</w:t>
          </w:r>
          <w:r>
            <w:tab/>
          </w:r>
          <w:r>
            <w:fldChar w:fldCharType="begin"/>
          </w:r>
          <w:r>
            <w:instrText xml:space="preserve"> PAGEREF _Toc2699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0A63A3F">
          <w:pPr>
            <w:pStyle w:val="2"/>
            <w:numPr>
              <w:ilvl w:val="0"/>
              <w:numId w:val="0"/>
            </w:numPr>
            <w:bidi w:val="0"/>
            <w:ind w:leftChars="0"/>
            <w:outlineLvl w:val="9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 w14:paraId="2462830E">
      <w:pPr>
        <w:pStyle w:val="3"/>
        <w:rPr>
          <w:rFonts w:hint="eastAsia"/>
        </w:rPr>
      </w:pPr>
    </w:p>
    <w:p w14:paraId="5522EBC9">
      <w:pPr>
        <w:pStyle w:val="3"/>
        <w:rPr>
          <w:rFonts w:hint="eastAsia"/>
        </w:rPr>
      </w:pPr>
    </w:p>
    <w:p w14:paraId="58A0F89E">
      <w:pPr>
        <w:pStyle w:val="3"/>
        <w:rPr>
          <w:rFonts w:hint="eastAsia"/>
        </w:rPr>
      </w:pPr>
    </w:p>
    <w:p w14:paraId="0BAA1297">
      <w:pPr>
        <w:pStyle w:val="3"/>
        <w:ind w:left="0" w:leftChars="0" w:firstLine="0" w:firstLineChars="0"/>
        <w:rPr>
          <w:rFonts w:hint="eastAsia"/>
        </w:rPr>
      </w:pPr>
    </w:p>
    <w:p w14:paraId="1D59591C">
      <w:pPr>
        <w:pStyle w:val="3"/>
        <w:ind w:left="0" w:leftChars="0" w:firstLine="0" w:firstLineChars="0"/>
        <w:rPr>
          <w:rFonts w:hint="eastAsia"/>
        </w:rPr>
      </w:pPr>
    </w:p>
    <w:p w14:paraId="3FAF8E8B">
      <w:pPr>
        <w:pStyle w:val="3"/>
        <w:ind w:left="0" w:leftChars="0" w:firstLine="0" w:firstLineChars="0"/>
        <w:rPr>
          <w:rFonts w:hint="eastAsia"/>
        </w:rPr>
      </w:pPr>
    </w:p>
    <w:p w14:paraId="4F57F7C6">
      <w:pPr>
        <w:pStyle w:val="3"/>
        <w:ind w:left="0" w:leftChars="0" w:firstLine="0" w:firstLineChars="0"/>
        <w:rPr>
          <w:rFonts w:hint="eastAsia"/>
        </w:rPr>
      </w:pPr>
    </w:p>
    <w:p w14:paraId="35A63E79">
      <w:pPr>
        <w:pStyle w:val="3"/>
        <w:ind w:left="0" w:leftChars="0" w:firstLine="0" w:firstLineChars="0"/>
        <w:rPr>
          <w:rFonts w:hint="eastAsia"/>
        </w:rPr>
      </w:pPr>
    </w:p>
    <w:p w14:paraId="72387C05">
      <w:pPr>
        <w:pStyle w:val="3"/>
        <w:ind w:left="0" w:leftChars="0" w:firstLine="0" w:firstLineChars="0"/>
        <w:rPr>
          <w:rFonts w:hint="eastAsia"/>
        </w:rPr>
      </w:pPr>
    </w:p>
    <w:p w14:paraId="0B8121AA">
      <w:pPr>
        <w:pStyle w:val="3"/>
        <w:ind w:left="0" w:leftChars="0" w:firstLine="0" w:firstLineChars="0"/>
        <w:rPr>
          <w:rFonts w:hint="eastAsia"/>
        </w:rPr>
      </w:pPr>
    </w:p>
    <w:p w14:paraId="3D2B771D">
      <w:pPr>
        <w:pStyle w:val="3"/>
        <w:ind w:left="0" w:leftChars="0" w:firstLine="0" w:firstLineChars="0"/>
        <w:rPr>
          <w:rFonts w:hint="eastAsia"/>
        </w:rPr>
      </w:pPr>
    </w:p>
    <w:p w14:paraId="4A6346D9">
      <w:pPr>
        <w:pStyle w:val="3"/>
        <w:ind w:left="0" w:leftChars="0" w:firstLine="0" w:firstLineChars="0"/>
        <w:rPr>
          <w:rFonts w:hint="eastAsia"/>
        </w:rPr>
      </w:pPr>
    </w:p>
    <w:p w14:paraId="6BDBF78F">
      <w:pPr>
        <w:pStyle w:val="3"/>
        <w:ind w:left="0" w:leftChars="0" w:firstLine="0" w:firstLineChars="0"/>
        <w:rPr>
          <w:rFonts w:hint="eastAsia"/>
        </w:rPr>
      </w:pPr>
    </w:p>
    <w:p w14:paraId="385FC967">
      <w:pPr>
        <w:pStyle w:val="2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0" w:name="_Toc7988"/>
      <w:r>
        <w:rPr>
          <w:rFonts w:hint="eastAsia"/>
          <w:lang w:val="en-US" w:eastAsia="zh-CN"/>
        </w:rPr>
        <w:t>一、目标定位</w:t>
      </w:r>
      <w:bookmarkEnd w:id="0"/>
    </w:p>
    <w:p w14:paraId="48E6DA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福建师范大学就业信息网聚焦智慧学工建设，采用微服务架构，结合大学生就业工作实际，以数智技术为核心，倾力打造服务学生成长与发展的一站式智慧就业平台。</w:t>
      </w:r>
    </w:p>
    <w:p w14:paraId="54E52483">
      <w:pPr>
        <w:pStyle w:val="2"/>
        <w:bidi w:val="0"/>
        <w:rPr>
          <w:rFonts w:hint="eastAsia"/>
          <w:lang w:val="en-US" w:eastAsia="zh-CN"/>
        </w:rPr>
      </w:pPr>
      <w:bookmarkStart w:id="1" w:name="_Toc8539"/>
      <w:r>
        <w:rPr>
          <w:rFonts w:hint="eastAsia"/>
          <w:lang w:val="en-US" w:eastAsia="zh-CN"/>
        </w:rPr>
        <w:t>二、平台简介</w:t>
      </w:r>
      <w:bookmarkEnd w:id="1"/>
    </w:p>
    <w:p w14:paraId="138882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“福建师范大学就业信息网”辅导员端包含：工作台、信息发布、招聘服务、学生服务、就业管理、创业管理、精准推送、系统管理、数据大屏等9个模块，同时配备PC端和移动端，并对接福Star APP，实现全方位、全时段、全场景服务学校师生。</w:t>
      </w:r>
    </w:p>
    <w:p w14:paraId="0E0D5180">
      <w:pPr>
        <w:pStyle w:val="2"/>
        <w:bidi w:val="0"/>
        <w:rPr>
          <w:rFonts w:hint="eastAsia"/>
          <w:lang w:val="en-US" w:eastAsia="zh-CN"/>
        </w:rPr>
      </w:pPr>
      <w:bookmarkStart w:id="2" w:name="_Toc24292"/>
      <w:r>
        <w:rPr>
          <w:rFonts w:hint="eastAsia"/>
          <w:lang w:val="en-US" w:eastAsia="zh-CN"/>
        </w:rPr>
        <w:t>三、功能介绍</w:t>
      </w:r>
      <w:bookmarkEnd w:id="2"/>
    </w:p>
    <w:p w14:paraId="25AA51B1">
      <w:pPr>
        <w:pStyle w:val="4"/>
        <w:bidi w:val="0"/>
        <w:rPr>
          <w:rFonts w:hint="eastAsia"/>
          <w:lang w:val="en-US" w:eastAsia="zh-CN"/>
        </w:rPr>
      </w:pPr>
      <w:bookmarkStart w:id="3" w:name="_Toc321"/>
      <w:r>
        <w:rPr>
          <w:rFonts w:hint="eastAsia"/>
          <w:lang w:val="en-US" w:eastAsia="zh-CN"/>
        </w:rPr>
        <w:t>（一）电脑端登录</w:t>
      </w:r>
      <w:bookmarkEnd w:id="3"/>
    </w:p>
    <w:p w14:paraId="3B5EBD27"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浏览器访问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"https://stujy.fjnu.edu.cn/"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3"/>
          <w:rFonts w:hint="eastAsia" w:ascii="仿宋" w:hAnsi="仿宋" w:eastAsia="仿宋" w:cs="仿宋"/>
          <w:sz w:val="28"/>
          <w:szCs w:val="28"/>
        </w:rPr>
        <w:t>https://stujy.fjnu.edu.cn/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7CCABF80"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鼠标点击右上角的教师登录——点击学校就业管理系统</w:t>
      </w:r>
    </w:p>
    <w:p w14:paraId="39D80575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用</w:t>
      </w:r>
      <w:r>
        <w:rPr>
          <w:rFonts w:hint="eastAsia" w:ascii="仿宋" w:hAnsi="仿宋" w:eastAsia="仿宋" w:cs="仿宋"/>
          <w:sz w:val="28"/>
          <w:szCs w:val="28"/>
        </w:rPr>
        <w:t>福Star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APP统一身份认证扫一扫登录。</w:t>
      </w:r>
    </w:p>
    <w:p w14:paraId="110C81E7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1819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D59D">
      <w:r>
        <w:drawing>
          <wp:inline distT="0" distB="0" distL="114300" distR="114300">
            <wp:extent cx="5266690" cy="2504440"/>
            <wp:effectExtent l="0" t="0" r="381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DF1A"/>
    <w:p w14:paraId="5AB5A40F">
      <w:pPr>
        <w:pStyle w:val="4"/>
        <w:bidi w:val="0"/>
        <w:rPr>
          <w:rFonts w:hint="default"/>
          <w:lang w:val="en-US" w:eastAsia="zh-CN"/>
        </w:rPr>
      </w:pPr>
      <w:bookmarkStart w:id="4" w:name="_Toc21615"/>
      <w:r>
        <w:rPr>
          <w:rFonts w:hint="eastAsia"/>
          <w:lang w:val="en-US" w:eastAsia="zh-CN"/>
        </w:rPr>
        <w:t>（二）工作台介绍</w:t>
      </w:r>
      <w:bookmarkEnd w:id="4"/>
    </w:p>
    <w:p w14:paraId="7F2306FF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工作台只要提现各种数据展示，提醒待办事项，可直接根据待办事项快速去处理业务。</w:t>
      </w:r>
    </w:p>
    <w:p w14:paraId="7421C484">
      <w:r>
        <w:drawing>
          <wp:inline distT="0" distB="0" distL="114300" distR="114300">
            <wp:extent cx="5268595" cy="2312035"/>
            <wp:effectExtent l="0" t="0" r="19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1ADB">
      <w:pPr>
        <w:pStyle w:val="2"/>
        <w:bidi w:val="0"/>
        <w:rPr>
          <w:rFonts w:hint="eastAsia"/>
        </w:rPr>
      </w:pPr>
      <w:bookmarkStart w:id="5" w:name="_Toc2693"/>
      <w:r>
        <w:rPr>
          <w:rFonts w:hint="eastAsia"/>
          <w:lang w:val="en-US" w:eastAsia="zh-CN"/>
        </w:rPr>
        <w:t>四</w:t>
      </w:r>
      <w:r>
        <w:rPr>
          <w:rFonts w:hint="eastAsia"/>
        </w:rPr>
        <w:t>、学生服务</w:t>
      </w:r>
      <w:bookmarkEnd w:id="5"/>
    </w:p>
    <w:p w14:paraId="77251B3F">
      <w:pPr>
        <w:pStyle w:val="4"/>
        <w:bidi w:val="0"/>
        <w:rPr>
          <w:rFonts w:hint="eastAsia"/>
        </w:rPr>
      </w:pPr>
      <w:bookmarkStart w:id="6" w:name="_Toc3227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学生简历</w:t>
      </w:r>
      <w:bookmarkEnd w:id="6"/>
    </w:p>
    <w:p w14:paraId="699AA28E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①点击上方“学生服务”-左侧“学生简历库”，查看学生简历。</w:t>
      </w:r>
    </w:p>
    <w:p w14:paraId="3E36AD02">
      <w:pPr>
        <w:spacing w:after="150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57800" cy="2489200"/>
            <wp:effectExtent l="0" t="0" r="0" b="0"/>
            <wp:docPr id="5" name="图片 5" descr="a4f6ac06080983ad8ab9b30a3f4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f6ac06080983ad8ab9b30a3f457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DFF0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②详情页点击“推荐简历”，可将该学生简历推荐至本校就业信息网和微信公众号首页显示。</w:t>
      </w:r>
    </w:p>
    <w:p w14:paraId="18CEC9AA">
      <w:pPr>
        <w:ind w:firstLine="56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③详情页点击“修改意见”，可对学生简历提出修改完善意见。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INCLUDEPICTURE "http://wiki.jiuyeb.cn/public/upload/image/20200912/1599892928909399.png" \* MERGEFORMATINET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drawing>
          <wp:inline distT="0" distB="0" distL="0" distR="0">
            <wp:extent cx="5274310" cy="2099945"/>
            <wp:effectExtent l="0" t="0" r="8890" b="8255"/>
            <wp:docPr id="209" name="图片 20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fldChar w:fldCharType="end"/>
      </w:r>
    </w:p>
    <w:p w14:paraId="2D296A31">
      <w:pPr>
        <w:pStyle w:val="4"/>
        <w:bidi w:val="0"/>
        <w:rPr>
          <w:rFonts w:hint="eastAsia"/>
        </w:rPr>
      </w:pPr>
      <w:bookmarkStart w:id="7" w:name="_Toc1330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求职意愿</w:t>
      </w:r>
      <w:bookmarkEnd w:id="7"/>
    </w:p>
    <w:p w14:paraId="7863528F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①点击上方“学生服务”-左侧“求职意愿”可查看学生填写的求职信息，并可进行导出。</w:t>
      </w:r>
    </w:p>
    <w:p w14:paraId="3267027F">
      <w:pPr>
        <w:spacing w:after="150"/>
        <w:ind w:firstLine="480"/>
        <w:rPr>
          <w:rFonts w:hint="eastAsia" w:ascii="仿宋" w:hAnsi="仿宋" w:eastAsia="仿宋" w:cs="仿宋"/>
          <w:color w:val="333333"/>
        </w:rPr>
      </w:pPr>
      <w:r>
        <w:drawing>
          <wp:inline distT="0" distB="0" distL="114300" distR="114300">
            <wp:extent cx="5271135" cy="2185670"/>
            <wp:effectExtent l="0" t="0" r="12065" b="11430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EC47">
      <w:pPr>
        <w:spacing w:after="150"/>
        <w:ind w:firstLine="480"/>
        <w:rPr>
          <w:rFonts w:hint="eastAsia"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</w:rPr>
        <w:fldChar w:fldCharType="begin"/>
      </w:r>
      <w:r>
        <w:rPr>
          <w:rFonts w:hint="eastAsia" w:ascii="仿宋" w:hAnsi="仿宋" w:eastAsia="仿宋" w:cs="仿宋"/>
          <w:color w:val="333333"/>
        </w:rPr>
        <w:instrText xml:space="preserve"> INCLUDEPICTURE "http://wiki.jiuyeb.cn/public/upload/image/20200912/1599893067877658.png" \* MERGEFORMATINET </w:instrText>
      </w:r>
      <w:r>
        <w:rPr>
          <w:rFonts w:hint="eastAsia" w:ascii="仿宋" w:hAnsi="仿宋" w:eastAsia="仿宋" w:cs="仿宋"/>
          <w:color w:val="333333"/>
        </w:rPr>
        <w:fldChar w:fldCharType="separate"/>
      </w:r>
      <w:r>
        <w:rPr>
          <w:rFonts w:hint="eastAsia" w:ascii="仿宋" w:hAnsi="仿宋" w:eastAsia="仿宋" w:cs="仿宋"/>
          <w:color w:val="333333"/>
        </w:rPr>
        <w:drawing>
          <wp:inline distT="0" distB="0" distL="0" distR="0">
            <wp:extent cx="4558030" cy="1302385"/>
            <wp:effectExtent l="0" t="0" r="1270" b="5715"/>
            <wp:docPr id="212" name="图片 2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1" t="22399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</w:rPr>
        <w:fldChar w:fldCharType="end"/>
      </w:r>
    </w:p>
    <w:p w14:paraId="740D3082">
      <w:pPr>
        <w:pStyle w:val="4"/>
        <w:bidi w:val="0"/>
        <w:rPr>
          <w:rFonts w:hint="eastAsia"/>
        </w:rPr>
      </w:pPr>
      <w:bookmarkStart w:id="8" w:name="_Toc1095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</w:rPr>
        <w:t>职业测评</w:t>
      </w:r>
      <w:bookmarkEnd w:id="8"/>
    </w:p>
    <w:p w14:paraId="010CF3A5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①点击“学生服务”-左侧“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"http://t.jiuyeb.cn/measurement/javascript:void(0);"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MBTI经典测评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”，可查看单个学生测评结果，也可导出全部学生测评结果进行查看。</w:t>
      </w:r>
    </w:p>
    <w:p w14:paraId="0ACE28E9">
      <w:pPr>
        <w:spacing w:after="150"/>
        <w:ind w:left="405" w:firstLine="480"/>
        <w:rPr>
          <w:rFonts w:hint="eastAsia"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注：系统提供MBTI经典28题测试，测试结果仅供学生和院校参考。</w:t>
      </w:r>
    </w:p>
    <w:p w14:paraId="57627233">
      <w:pPr>
        <w:spacing w:after="150"/>
        <w:ind w:firstLine="480"/>
        <w:rPr>
          <w:rFonts w:hint="eastAsia" w:ascii="仿宋" w:hAnsi="仿宋" w:eastAsia="仿宋" w:cs="仿宋"/>
          <w:color w:val="333333"/>
        </w:rPr>
      </w:pPr>
      <w:r>
        <w:drawing>
          <wp:inline distT="0" distB="0" distL="114300" distR="114300">
            <wp:extent cx="5266690" cy="2153285"/>
            <wp:effectExtent l="0" t="0" r="3810" b="5715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147D">
      <w:pPr>
        <w:pStyle w:val="2"/>
        <w:bidi w:val="0"/>
        <w:rPr>
          <w:rFonts w:hint="eastAsia"/>
        </w:rPr>
      </w:pPr>
      <w:bookmarkStart w:id="9" w:name="_Toc24105"/>
      <w:r>
        <w:rPr>
          <w:rFonts w:hint="eastAsia"/>
          <w:lang w:val="en-US" w:eastAsia="zh-CN"/>
        </w:rPr>
        <w:t>五</w:t>
      </w:r>
      <w:r>
        <w:rPr>
          <w:rFonts w:hint="eastAsia"/>
        </w:rPr>
        <w:t>、就业管理</w:t>
      </w:r>
      <w:bookmarkEnd w:id="9"/>
    </w:p>
    <w:p w14:paraId="549699AF">
      <w:pPr>
        <w:pStyle w:val="4"/>
        <w:bidi w:val="0"/>
        <w:rPr>
          <w:rFonts w:hint="default"/>
          <w:lang w:val="en-US" w:eastAsia="zh-CN"/>
        </w:rPr>
      </w:pPr>
      <w:bookmarkStart w:id="10" w:name="_Toc621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生源信息</w:t>
      </w:r>
      <w:bookmarkEnd w:id="10"/>
    </w:p>
    <w:p w14:paraId="2106DB1A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INCLUDEPICTURE "http://wiki.jiuyeb.cn/public/upload/image/20200912/1599897233366567.png" \* MERGEFORMATINET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281940" cy="408305"/>
            <wp:effectExtent l="0" t="0" r="10160" b="1079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直接审核。或点击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INCLUDEPICTURE "http://wiki.jiuyeb.cn/public/upload/image/20200912/1599897240434998.png" \* MERGEFORMATINET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340360" cy="369570"/>
            <wp:effectExtent l="0" t="0" r="2540" b="1143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，进入详情页审核。系统支持学生提交--辅导员--二级学院--校本级三级审核流程。</w:t>
      </w:r>
    </w:p>
    <w:p w14:paraId="67519678">
      <w:pPr>
        <w:rPr>
          <w:rFonts w:hint="eastAsia" w:ascii="仿宋" w:hAnsi="仿宋" w:eastAsia="仿宋" w:cs="仿宋"/>
          <w:szCs w:val="32"/>
        </w:rPr>
      </w:pPr>
      <w:r>
        <w:drawing>
          <wp:inline distT="0" distB="0" distL="114300" distR="114300">
            <wp:extent cx="5266690" cy="1870075"/>
            <wp:effectExtent l="0" t="0" r="3810" b="9525"/>
            <wp:docPr id="1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FE15">
      <w:pPr>
        <w:ind w:firstLine="420"/>
        <w:rPr>
          <w:rFonts w:hint="eastAsia" w:ascii="仿宋" w:hAnsi="仿宋" w:eastAsia="仿宋" w:cs="仿宋"/>
          <w:szCs w:val="32"/>
        </w:rPr>
      </w:pPr>
      <w:r>
        <w:drawing>
          <wp:inline distT="0" distB="0" distL="114300" distR="114300">
            <wp:extent cx="5266690" cy="2708910"/>
            <wp:effectExtent l="0" t="0" r="3810" b="8890"/>
            <wp:docPr id="1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55FA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注：审核通过/退回的消息将通过站内信通知学生。已经通过/退回的学生不可重复操作。</w:t>
      </w:r>
    </w:p>
    <w:p w14:paraId="1DD385E7">
      <w:pPr>
        <w:ind w:firstLine="420"/>
        <w:rPr>
          <w:rFonts w:hint="eastAsia"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fldChar w:fldCharType="begin"/>
      </w:r>
      <w:r>
        <w:rPr>
          <w:rFonts w:hint="eastAsia" w:ascii="仿宋" w:hAnsi="仿宋" w:eastAsia="仿宋" w:cs="仿宋"/>
          <w:szCs w:val="32"/>
        </w:rPr>
        <w:instrText xml:space="preserve"> INCLUDEPICTURE "http://wiki.jiuyeb.cn/public/upload/image/20200912/1599897260250298.png" \* MERGEFORMATINET </w:instrText>
      </w:r>
      <w:r>
        <w:rPr>
          <w:rFonts w:hint="eastAsia" w:ascii="仿宋" w:hAnsi="仿宋" w:eastAsia="仿宋" w:cs="仿宋"/>
          <w:szCs w:val="32"/>
        </w:rPr>
        <w:fldChar w:fldCharType="separate"/>
      </w:r>
      <w:r>
        <w:rPr>
          <w:rFonts w:hint="eastAsia" w:ascii="仿宋" w:hAnsi="仿宋" w:eastAsia="仿宋" w:cs="仿宋"/>
          <w:szCs w:val="32"/>
        </w:rPr>
        <w:drawing>
          <wp:inline distT="0" distB="0" distL="0" distR="0">
            <wp:extent cx="2995930" cy="4153535"/>
            <wp:effectExtent l="0" t="0" r="1270" b="12065"/>
            <wp:docPr id="247" name="图片 24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32"/>
        </w:rPr>
        <w:fldChar w:fldCharType="end"/>
      </w:r>
    </w:p>
    <w:p w14:paraId="0C19C409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②如何批量审核生源信息</w:t>
      </w:r>
    </w:p>
    <w:p w14:paraId="0C0AD71E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点击复选框，选择需要批量审核的学生，点击批量审核/批量退回即可。</w:t>
      </w:r>
    </w:p>
    <w:p w14:paraId="34FC0E7C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注：不选复选框--表示所有页面的学生。</w:t>
      </w:r>
    </w:p>
    <w:p w14:paraId="15CE92A9">
      <w:pPr>
        <w:ind w:firstLine="420"/>
        <w:rPr>
          <w:rFonts w:hint="eastAsia" w:ascii="仿宋" w:hAnsi="仿宋" w:eastAsia="仿宋" w:cs="仿宋"/>
          <w:szCs w:val="32"/>
        </w:rPr>
      </w:pPr>
      <w:r>
        <w:drawing>
          <wp:inline distT="0" distB="0" distL="114300" distR="114300">
            <wp:extent cx="5266690" cy="2428875"/>
            <wp:effectExtent l="0" t="0" r="3810" b="9525"/>
            <wp:docPr id="1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9019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1" w:name="_Toc23102"/>
      <w:r>
        <w:rPr>
          <w:rFonts w:hint="eastAsia"/>
          <w:lang w:val="en-US" w:eastAsia="zh-CN"/>
        </w:rPr>
        <w:t>（二）毕业去向</w:t>
      </w:r>
      <w:bookmarkEnd w:id="11"/>
    </w:p>
    <w:p w14:paraId="486378ED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生源信息审核完毕后，才可以进行毕业去向审核。</w:t>
      </w:r>
    </w:p>
    <w:p w14:paraId="423E79F7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流程：学生提交--辅导员--二级学院--校本级三级审核流程。</w:t>
      </w:r>
    </w:p>
    <w:p w14:paraId="7789AC03">
      <w:pPr>
        <w:numPr>
          <w:ilvl w:val="0"/>
          <w:numId w:val="0"/>
        </w:numPr>
      </w:pPr>
      <w:r>
        <w:drawing>
          <wp:inline distT="0" distB="0" distL="114300" distR="114300">
            <wp:extent cx="5262245" cy="2166620"/>
            <wp:effectExtent l="0" t="0" r="8255" b="5080"/>
            <wp:docPr id="12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D8BC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可下载导出证明材料附件。</w:t>
      </w:r>
    </w:p>
    <w:p w14:paraId="7732EE5E">
      <w:pPr>
        <w:numPr>
          <w:ilvl w:val="0"/>
          <w:numId w:val="0"/>
        </w:numPr>
      </w:pPr>
      <w:r>
        <w:drawing>
          <wp:inline distT="0" distB="0" distL="114300" distR="114300">
            <wp:extent cx="5266690" cy="1482725"/>
            <wp:effectExtent l="0" t="0" r="3810" b="3175"/>
            <wp:docPr id="1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B296"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2" w:name="_Toc15516"/>
      <w:r>
        <w:rPr>
          <w:rFonts w:hint="eastAsia"/>
          <w:lang w:val="en-US" w:eastAsia="zh-CN"/>
        </w:rPr>
        <w:t>就业推荐表管理</w:t>
      </w:r>
      <w:bookmarkEnd w:id="12"/>
    </w:p>
    <w:p w14:paraId="0448265F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审核查询学生填写的就业推荐表。</w:t>
      </w:r>
    </w:p>
    <w:p w14:paraId="1D3FBD8E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流程：学生提交--辅导员--二级学院--校本级三级审核流程。</w:t>
      </w:r>
    </w:p>
    <w:p w14:paraId="3312D6C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26335"/>
            <wp:effectExtent l="0" t="0" r="3810" b="12065"/>
            <wp:docPr id="12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D5F4">
      <w:pPr>
        <w:rPr>
          <w:rFonts w:hint="default"/>
          <w:lang w:val="en-US" w:eastAsia="zh-CN"/>
        </w:rPr>
      </w:pPr>
    </w:p>
    <w:p w14:paraId="228D0ADA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3" w:name="_Toc28947"/>
      <w:r>
        <w:rPr>
          <w:rFonts w:hint="eastAsia"/>
          <w:lang w:val="en-US" w:eastAsia="zh-CN"/>
        </w:rPr>
        <w:t>学生档案管理</w:t>
      </w:r>
      <w:bookmarkEnd w:id="13"/>
    </w:p>
    <w:p w14:paraId="1556979B"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导入学生档案，编辑学生档案信息。</w:t>
      </w:r>
    </w:p>
    <w:p w14:paraId="2437B06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003425"/>
            <wp:effectExtent l="0" t="0" r="1905" b="3175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83B7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学生可在学生端查询档案去向信息。</w:t>
      </w:r>
    </w:p>
    <w:p w14:paraId="4F398B9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198370"/>
            <wp:effectExtent l="0" t="0" r="2540" b="1143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5082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4" w:name="_Toc939"/>
      <w:r>
        <w:rPr>
          <w:rFonts w:hint="eastAsia"/>
          <w:lang w:val="en-US" w:eastAsia="zh-CN"/>
        </w:rPr>
        <w:t>就业进度填报</w:t>
      </w:r>
      <w:bookmarkEnd w:id="14"/>
    </w:p>
    <w:p w14:paraId="61FB9F81"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可查看生源数据填报进度。</w:t>
      </w:r>
    </w:p>
    <w:p w14:paraId="70EB4A4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70710"/>
            <wp:effectExtent l="0" t="0" r="3810" b="8890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7818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5" w:name="_Toc13275"/>
      <w:r>
        <w:rPr>
          <w:rFonts w:hint="eastAsia"/>
          <w:lang w:val="en-US" w:eastAsia="zh-CN"/>
        </w:rPr>
        <w:t>就业签约统计</w:t>
      </w:r>
      <w:bookmarkEnd w:id="15"/>
    </w:p>
    <w:p w14:paraId="6ECF8A2C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查看每个院系的就业率，根据毕业去向填报的数据信息，进行整体分析统计。</w:t>
      </w:r>
    </w:p>
    <w:p w14:paraId="09E73C8B"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注：统计规则校本级以设置好，请勿更改；该统计是跟毕业去向校级审核通过数据关联统计。</w:t>
      </w:r>
    </w:p>
    <w:p w14:paraId="4964018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9980"/>
            <wp:effectExtent l="0" t="0" r="3810" b="7620"/>
            <wp:docPr id="1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CF36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6" w:name="_Toc17299"/>
      <w:r>
        <w:rPr>
          <w:rFonts w:hint="eastAsia"/>
          <w:lang w:val="en-US" w:eastAsia="zh-CN"/>
        </w:rPr>
        <w:t>毕业生就业情况</w:t>
      </w:r>
      <w:bookmarkEnd w:id="16"/>
    </w:p>
    <w:p w14:paraId="0A190F22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该就业情况是跟系统中的就业签约统计进行自动关联的，会根据就业签约统计自行更新就业情况。</w:t>
      </w:r>
      <w:bookmarkStart w:id="19" w:name="_GoBack"/>
      <w:bookmarkEnd w:id="19"/>
    </w:p>
    <w:p w14:paraId="3EAADF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819400"/>
            <wp:effectExtent l="0" t="0" r="0" b="0"/>
            <wp:docPr id="4" name="图片 4" descr="7600146f23c5538ba5a959b9072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00146f23c5538ba5a959b907218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8E59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7" w:name="_Toc27398"/>
      <w:r>
        <w:rPr>
          <w:rFonts w:hint="eastAsia"/>
          <w:lang w:val="en-US" w:eastAsia="zh-CN"/>
        </w:rPr>
        <w:t>生源数据大屏</w:t>
      </w:r>
      <w:bookmarkEnd w:id="17"/>
    </w:p>
    <w:p w14:paraId="6B4E11A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194300" cy="3068955"/>
            <wp:effectExtent l="0" t="0" r="0" b="0"/>
            <wp:docPr id="1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rcRect l="1339" t="435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15CC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8" w:name="_Toc2699"/>
      <w:r>
        <w:rPr>
          <w:rFonts w:hint="eastAsia"/>
          <w:lang w:val="en-US" w:eastAsia="zh-CN"/>
        </w:rPr>
        <w:t>毕业去向数据大屏</w:t>
      </w:r>
      <w:bookmarkEnd w:id="18"/>
    </w:p>
    <w:p w14:paraId="473A715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2400" cy="3048000"/>
            <wp:effectExtent l="0" t="0" r="0" b="0"/>
            <wp:docPr id="3" name="图片 3" descr="1d090dd2fba15a25db0d61d71043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090dd2fba15a25db0d61d71043a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270C02"/>
    <w:multiLevelType w:val="singleLevel"/>
    <w:tmpl w:val="8F270C02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48635AB5"/>
    <w:rsid w:val="069A3EBB"/>
    <w:rsid w:val="42960C89"/>
    <w:rsid w:val="429733C9"/>
    <w:rsid w:val="48635AB5"/>
    <w:rsid w:val="78C80EDF"/>
    <w:rsid w:val="7F16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before="100" w:after="100" w:afterLines="0" w:afterAutospacing="0" w:line="300" w:lineRule="auto"/>
      <w:ind w:firstLine="1124" w:firstLineChars="200"/>
    </w:pPr>
    <w:rPr>
      <w:rFonts w:ascii="Times New Roman" w:hAnsi="Times New Roman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unhideWhenUsed/>
    <w:qFormat/>
    <w:uiPriority w:val="0"/>
    <w:pPr>
      <w:spacing w:before="100" w:beforeAutospacing="1" w:after="100" w:afterAutospacing="1"/>
    </w:pPr>
  </w:style>
  <w:style w:type="character" w:styleId="13">
    <w:name w:val="Hyperlink"/>
    <w:basedOn w:val="12"/>
    <w:semiHidden/>
    <w:unhideWhenUsed/>
    <w:qFormat/>
    <w:uiPriority w:val="99"/>
    <w:rPr>
      <w:rFonts w:ascii="宋体" w:hAnsi="宋体" w:eastAsia="宋体"/>
      <w:color w:val="0000FF"/>
      <w:u w:val="single"/>
    </w:rPr>
  </w:style>
  <w:style w:type="character" w:customStyle="1" w:styleId="14">
    <w:name w:val="标题 3 Char"/>
    <w:link w:val="5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1204</Words>
  <Characters>1267</Characters>
  <Lines>0</Lines>
  <Paragraphs>0</Paragraphs>
  <TotalTime>24</TotalTime>
  <ScaleCrop>false</ScaleCrop>
  <LinksUpToDate>false</LinksUpToDate>
  <CharactersWithSpaces>1328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2024-08-13T07:09:00Z</dcterms:created>
  <dc:creator>赵琪</dc:creator>
  <cp:lastModifiedBy>徐志文</cp:lastModifiedBy>
  <dcterms:modified xsi:type="dcterms:W3CDTF">2025-02-07T03:53:15Z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AF33ADE2FF3543A3ACEDF54158DF002C_11</vt:lpwstr>
  </property>
  <property fmtid="{D5CDD505-2E9C-101B-9397-08002B2CF9AE}" pid="4" name="KSOTemplateDocerSaveRecord">
    <vt:lpwstr>eyJoZGlkIjoiYTc2ZGZiNzZiNDVlOGViOWVmM2JhOTY0NGJkNjUyYzgiLCJ1c2VySWQiOiIyNTAyMTE0NTcifQ==</vt:lpwstr>
  </property>
</Properties>
</file>